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031A2A">
        <w:rPr>
          <w:rFonts w:ascii="Arial" w:hAnsi="Arial" w:cs="Arial"/>
          <w:b/>
          <w:bCs/>
          <w:snapToGrid w:val="0"/>
          <w:sz w:val="24"/>
          <w:lang w:val="en-GB"/>
        </w:rPr>
        <w:t>4</w:t>
      </w:r>
      <w:r w:rsidR="00031A2A">
        <w:rPr>
          <w:rFonts w:ascii="Arial" w:hAnsi="Arial" w:cs="Arial" w:hint="eastAsia"/>
          <w:b/>
          <w:bCs/>
          <w:snapToGrid w:val="0"/>
          <w:sz w:val="24"/>
          <w:lang w:val="en-GB"/>
        </w:rPr>
        <w:t>bis</w:t>
      </w:r>
      <w:r w:rsidR="00204684">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031A2A">
        <w:rPr>
          <w:rFonts w:ascii="Arial" w:hAnsi="Arial" w:cs="Arial"/>
          <w:b/>
          <w:bCs/>
          <w:snapToGrid w:val="0"/>
          <w:sz w:val="24"/>
          <w:lang w:val="en-GB"/>
        </w:rPr>
        <w:t xml:space="preserve">  </w:t>
      </w:r>
      <w:r w:rsidR="006E4855" w:rsidRPr="006E4855">
        <w:rPr>
          <w:rFonts w:ascii="Arial" w:hAnsi="Arial" w:cs="Arial"/>
          <w:b/>
          <w:bCs/>
          <w:snapToGrid w:val="0"/>
          <w:sz w:val="24"/>
          <w:lang w:val="en-GB"/>
        </w:rPr>
        <w:t>R1-</w:t>
      </w:r>
      <w:r w:rsidR="00031A2A">
        <w:rPr>
          <w:rFonts w:ascii="Arial" w:hAnsi="Arial" w:cs="Arial"/>
          <w:b/>
          <w:bCs/>
          <w:snapToGrid w:val="0"/>
          <w:sz w:val="24"/>
          <w:lang w:val="en-GB"/>
        </w:rPr>
        <w:t>2</w:t>
      </w:r>
      <w:r w:rsidR="006E4855" w:rsidRPr="006E4855">
        <w:rPr>
          <w:rFonts w:ascii="Arial" w:hAnsi="Arial" w:cs="Arial"/>
          <w:b/>
          <w:bCs/>
          <w:snapToGrid w:val="0"/>
          <w:sz w:val="24"/>
          <w:lang w:val="en-GB"/>
        </w:rPr>
        <w:t>309232</w:t>
      </w:r>
    </w:p>
    <w:p w:rsidR="00E02E9E" w:rsidRPr="00151E6E" w:rsidRDefault="00BD7F32" w:rsidP="00E02E9E">
      <w:pPr>
        <w:pBdr>
          <w:bottom w:val="single" w:sz="12" w:space="1" w:color="auto"/>
        </w:pBdr>
        <w:adjustRightInd w:val="0"/>
        <w:snapToGrid w:val="0"/>
        <w:spacing w:line="360" w:lineRule="auto"/>
        <w:rPr>
          <w:rFonts w:ascii="Arial" w:eastAsia="MS Mincho" w:hAnsi="Arial" w:cs="Arial"/>
          <w:b/>
          <w:bCs/>
          <w:sz w:val="24"/>
          <w:lang w:eastAsia="ja-JP"/>
        </w:rPr>
      </w:pPr>
      <w:r>
        <w:rPr>
          <w:rFonts w:ascii="Arial" w:eastAsia="MS Mincho" w:hAnsi="Arial" w:cs="Arial"/>
          <w:b/>
          <w:bCs/>
          <w:sz w:val="24"/>
          <w:lang w:eastAsia="ja-JP"/>
        </w:rPr>
        <w:t>Xiamen</w:t>
      </w:r>
      <w:r w:rsidR="00204684" w:rsidRPr="00EB5ACF">
        <w:rPr>
          <w:rFonts w:ascii="Arial" w:eastAsia="MS Mincho" w:hAnsi="Arial" w:cs="Arial"/>
          <w:b/>
          <w:bCs/>
          <w:sz w:val="24"/>
          <w:lang w:eastAsia="ja-JP"/>
        </w:rPr>
        <w:t xml:space="preserve">, </w:t>
      </w:r>
      <w:r>
        <w:rPr>
          <w:rFonts w:ascii="Arial" w:eastAsia="MS Mincho" w:hAnsi="Arial" w:cs="Arial"/>
          <w:b/>
          <w:bCs/>
          <w:sz w:val="24"/>
          <w:lang w:eastAsia="ja-JP"/>
        </w:rPr>
        <w:t>China</w:t>
      </w:r>
      <w:r w:rsidR="00204684" w:rsidRPr="00EB5ACF">
        <w:rPr>
          <w:rFonts w:ascii="Arial" w:eastAsia="MS Mincho" w:hAnsi="Arial" w:cs="Arial"/>
          <w:b/>
          <w:bCs/>
          <w:sz w:val="24"/>
          <w:lang w:eastAsia="ja-JP"/>
        </w:rPr>
        <w:t xml:space="preserve">, </w:t>
      </w:r>
      <w:r>
        <w:rPr>
          <w:rFonts w:ascii="Arial" w:eastAsia="MS Mincho" w:hAnsi="Arial" w:cs="Arial"/>
          <w:b/>
          <w:bCs/>
          <w:sz w:val="24"/>
          <w:lang w:eastAsia="ja-JP"/>
        </w:rPr>
        <w:t>October</w:t>
      </w:r>
      <w:r w:rsidR="00204684" w:rsidRPr="00EB5ACF">
        <w:rPr>
          <w:rFonts w:ascii="Arial" w:eastAsia="MS Mincho" w:hAnsi="Arial" w:cs="Arial"/>
          <w:b/>
          <w:bCs/>
          <w:sz w:val="24"/>
          <w:lang w:eastAsia="ja-JP"/>
        </w:rPr>
        <w:t xml:space="preserve"> </w:t>
      </w:r>
      <w:r>
        <w:rPr>
          <w:rFonts w:ascii="Arial" w:eastAsia="MS Mincho" w:hAnsi="Arial" w:cs="Arial"/>
          <w:b/>
          <w:bCs/>
          <w:sz w:val="24"/>
          <w:lang w:eastAsia="ja-JP"/>
        </w:rPr>
        <w:t>9</w:t>
      </w:r>
      <w:r w:rsidR="00151E6E" w:rsidRPr="00151E6E">
        <w:rPr>
          <w:rFonts w:ascii="Arial" w:eastAsia="MS Mincho" w:hAnsi="Arial" w:cs="Arial" w:hint="eastAsia"/>
          <w:b/>
          <w:bCs/>
          <w:sz w:val="24"/>
          <w:vertAlign w:val="superscript"/>
          <w:lang w:eastAsia="ja-JP"/>
        </w:rPr>
        <w:t>th</w:t>
      </w:r>
      <w:r w:rsidR="00151E6E">
        <w:rPr>
          <w:rFonts w:ascii="Arial" w:eastAsia="MS Mincho" w:hAnsi="Arial" w:cs="Arial"/>
          <w:b/>
          <w:bCs/>
          <w:sz w:val="24"/>
          <w:lang w:eastAsia="ja-JP"/>
        </w:rPr>
        <w:t xml:space="preserve"> </w:t>
      </w:r>
      <w:r w:rsidR="00204684" w:rsidRPr="00EB5ACF">
        <w:rPr>
          <w:rFonts w:ascii="Arial" w:eastAsia="MS Mincho" w:hAnsi="Arial" w:cs="Arial"/>
          <w:b/>
          <w:bCs/>
          <w:sz w:val="24"/>
          <w:lang w:eastAsia="ja-JP"/>
        </w:rPr>
        <w:t>–</w:t>
      </w:r>
      <w:r w:rsidR="00151E6E">
        <w:rPr>
          <w:rFonts w:ascii="Arial" w:eastAsia="MS Mincho" w:hAnsi="Arial" w:cs="Arial"/>
          <w:b/>
          <w:bCs/>
          <w:sz w:val="24"/>
          <w:lang w:eastAsia="ja-JP"/>
        </w:rPr>
        <w:t xml:space="preserve"> </w:t>
      </w:r>
      <w:r>
        <w:rPr>
          <w:rFonts w:ascii="Arial" w:eastAsia="MS Mincho" w:hAnsi="Arial" w:cs="Arial"/>
          <w:b/>
          <w:bCs/>
          <w:sz w:val="24"/>
          <w:lang w:eastAsia="ja-JP"/>
        </w:rPr>
        <w:t>October</w:t>
      </w:r>
      <w:r w:rsidR="00151E6E" w:rsidRPr="00EB5ACF">
        <w:rPr>
          <w:rFonts w:ascii="Arial" w:eastAsia="MS Mincho" w:hAnsi="Arial" w:cs="Arial"/>
          <w:b/>
          <w:bCs/>
          <w:sz w:val="24"/>
          <w:lang w:eastAsia="ja-JP"/>
        </w:rPr>
        <w:t xml:space="preserve"> </w:t>
      </w:r>
      <w:r>
        <w:rPr>
          <w:rFonts w:ascii="Arial" w:eastAsia="MS Mincho" w:hAnsi="Arial" w:cs="Arial"/>
          <w:b/>
          <w:bCs/>
          <w:sz w:val="24"/>
          <w:lang w:eastAsia="ja-JP"/>
        </w:rPr>
        <w:t>1</w:t>
      </w:r>
      <w:r w:rsidR="00151E6E" w:rsidRPr="00151E6E">
        <w:rPr>
          <w:rFonts w:ascii="Arial" w:eastAsia="MS Mincho" w:hAnsi="Arial" w:cs="Arial" w:hint="eastAsia"/>
          <w:b/>
          <w:bCs/>
          <w:sz w:val="24"/>
          <w:lang w:eastAsia="ja-JP"/>
        </w:rPr>
        <w:t>3</w:t>
      </w:r>
      <w:r>
        <w:rPr>
          <w:rFonts w:ascii="Arial" w:eastAsia="MS Mincho" w:hAnsi="Arial" w:cs="Arial"/>
          <w:b/>
          <w:bCs/>
          <w:sz w:val="24"/>
          <w:vertAlign w:val="superscript"/>
          <w:lang w:eastAsia="ja-JP"/>
        </w:rPr>
        <w:t>th</w:t>
      </w:r>
      <w:r w:rsidR="00204684">
        <w:rPr>
          <w:rFonts w:ascii="Arial" w:eastAsia="MS Mincho" w:hAnsi="Arial" w:cs="Arial"/>
          <w:b/>
          <w:bCs/>
          <w:sz w:val="24"/>
          <w:lang w:eastAsia="ja-JP"/>
        </w:rPr>
        <w:t>,</w:t>
      </w:r>
      <w:r w:rsidR="00204684" w:rsidRPr="00EB5ACF">
        <w:rPr>
          <w:rFonts w:ascii="Arial" w:eastAsia="MS Mincho" w:hAnsi="Arial" w:cs="Arial"/>
          <w:b/>
          <w:bCs/>
          <w:sz w:val="24"/>
          <w:lang w:eastAsia="ja-JP"/>
        </w:rPr>
        <w:t xml:space="preserve"> 202</w:t>
      </w:r>
      <w:r w:rsidR="00151E6E" w:rsidRPr="00151E6E">
        <w:rPr>
          <w:rFonts w:ascii="Arial" w:eastAsia="MS Mincho" w:hAnsi="Arial" w:cs="Arial"/>
          <w:b/>
          <w:bCs/>
          <w:sz w:val="24"/>
          <w:lang w:eastAsia="ja-JP"/>
        </w:rPr>
        <w:t>3</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B27521" w:rsidRPr="00B27521">
        <w:rPr>
          <w:rFonts w:ascii="Arial" w:eastAsia="맑은 고딕" w:hAnsi="Arial"/>
          <w:spacing w:val="-4"/>
          <w:kern w:val="0"/>
          <w:sz w:val="24"/>
          <w:szCs w:val="20"/>
        </w:rPr>
        <w:t>Discussion on LS on frequencyInfo for NR SL RSRP measurements</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B415F8">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sidR="00B415F8" w:rsidRPr="00B415F8">
        <w:rPr>
          <w:rFonts w:ascii="Calibri" w:hAnsi="Calibri" w:cs="Calibri"/>
          <w:szCs w:val="22"/>
        </w:rPr>
        <w:t xml:space="preserve">related to </w:t>
      </w:r>
      <w:r w:rsidR="00022420" w:rsidRPr="00022420">
        <w:rPr>
          <w:rFonts w:ascii="Calibri" w:hAnsi="Calibri" w:cs="Calibri"/>
          <w:szCs w:val="22"/>
        </w:rPr>
        <w:t>the meaning of</w:t>
      </w:r>
      <w:r w:rsidR="00933907">
        <w:rPr>
          <w:rFonts w:ascii="Calibri" w:hAnsi="Calibri" w:cs="Calibri"/>
          <w:szCs w:val="22"/>
        </w:rPr>
        <w:t xml:space="preserve"> </w:t>
      </w:r>
      <w:r w:rsidR="00933907" w:rsidRPr="00933907">
        <w:rPr>
          <w:rFonts w:ascii="Calibri" w:hAnsi="Calibri" w:cs="Calibri"/>
          <w:szCs w:val="22"/>
        </w:rPr>
        <w:t xml:space="preserve">frequencyInfoSL-r16 </w:t>
      </w:r>
      <w:r w:rsidR="00BD38E8">
        <w:rPr>
          <w:rFonts w:ascii="Calibri" w:hAnsi="Calibri" w:cs="Calibri"/>
          <w:szCs w:val="22"/>
        </w:rPr>
        <w:t>in</w:t>
      </w:r>
      <w:r w:rsidR="00933907" w:rsidRPr="00933907">
        <w:rPr>
          <w:rFonts w:ascii="Calibri" w:hAnsi="Calibri" w:cs="Calibri"/>
          <w:szCs w:val="22"/>
        </w:rPr>
        <w:t xml:space="preserve"> IE SL-MeasObject-r16</w:t>
      </w:r>
      <w:r w:rsidR="00933907">
        <w:rPr>
          <w:rFonts w:ascii="Calibri" w:hAnsi="Calibri" w:cs="Calibri"/>
          <w:szCs w:val="22"/>
        </w:rPr>
        <w:t xml:space="preserve"> </w:t>
      </w:r>
      <w:r w:rsidR="00022420">
        <w:rPr>
          <w:rFonts w:ascii="Calibri" w:hAnsi="Calibri" w:cs="Calibri"/>
          <w:szCs w:val="22"/>
        </w:rPr>
        <w:t>i</w:t>
      </w:r>
      <w:r>
        <w:rPr>
          <w:rFonts w:ascii="Calibri" w:hAnsi="Calibri" w:cs="Calibri"/>
          <w:szCs w:val="22"/>
        </w:rPr>
        <w:t>n RAN</w:t>
      </w:r>
      <w:r w:rsidR="00B415F8">
        <w:rPr>
          <w:rFonts w:ascii="Calibri" w:hAnsi="Calibri" w:cs="Calibri"/>
          <w:szCs w:val="22"/>
        </w:rPr>
        <w:t>2</w:t>
      </w:r>
      <w:r w:rsidR="00BA4819">
        <w:rPr>
          <w:rFonts w:ascii="Calibri" w:hAnsi="Calibri" w:cs="Calibri"/>
          <w:szCs w:val="22"/>
        </w:rPr>
        <w:t xml:space="preserve"> LS [1].</w:t>
      </w:r>
      <w:bookmarkStart w:id="3" w:name="_GoBack"/>
      <w:bookmarkEnd w:id="3"/>
    </w:p>
    <w:p w:rsidR="007000D9" w:rsidRPr="00B415F8"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815DE6" w:rsidRDefault="00616570" w:rsidP="00815DE6">
      <w:pPr>
        <w:pStyle w:val="LGTdoc0"/>
        <w:spacing w:afterLines="0" w:after="0" w:line="240" w:lineRule="auto"/>
        <w:ind w:firstLine="425"/>
        <w:rPr>
          <w:rFonts w:ascii="Calibri" w:hAnsi="Calibri" w:cs="Calibri"/>
          <w:szCs w:val="22"/>
          <w:lang w:val="en-US"/>
        </w:rPr>
      </w:pPr>
      <w:r>
        <w:rPr>
          <w:rFonts w:ascii="Calibri" w:hAnsi="Calibri" w:cs="Calibri"/>
          <w:szCs w:val="22"/>
        </w:rPr>
        <w:t xml:space="preserve">Our understanding is that </w:t>
      </w:r>
      <w:r w:rsidR="001E1646" w:rsidRPr="00933907">
        <w:rPr>
          <w:rFonts w:ascii="Calibri" w:hAnsi="Calibri" w:cs="Calibri"/>
          <w:szCs w:val="22"/>
        </w:rPr>
        <w:t>IE SL-MeasObject-r16</w:t>
      </w:r>
      <w:r w:rsidR="00E7679F">
        <w:rPr>
          <w:rFonts w:ascii="Calibri" w:hAnsi="Calibri" w:cs="Calibri"/>
          <w:szCs w:val="22"/>
          <w:lang w:val="en-US"/>
        </w:rPr>
        <w:t xml:space="preserve"> is used for UE to configure its</w:t>
      </w:r>
      <w:r w:rsidR="00E7679F" w:rsidRPr="00E7679F">
        <w:rPr>
          <w:rFonts w:ascii="Calibri" w:hAnsi="Calibri" w:cs="Calibri"/>
          <w:szCs w:val="22"/>
          <w:lang w:val="en-US"/>
        </w:rPr>
        <w:t xml:space="preserve"> peer UE to perform</w:t>
      </w:r>
      <w:r w:rsidR="00952DB0">
        <w:rPr>
          <w:rFonts w:ascii="Calibri" w:hAnsi="Calibri" w:cs="Calibri"/>
          <w:szCs w:val="22"/>
          <w:lang w:val="en-US"/>
        </w:rPr>
        <w:t>/</w:t>
      </w:r>
      <w:r w:rsidR="00E7679F">
        <w:rPr>
          <w:rFonts w:ascii="Calibri" w:hAnsi="Calibri" w:cs="Calibri"/>
          <w:szCs w:val="22"/>
          <w:lang w:val="en-US"/>
        </w:rPr>
        <w:t xml:space="preserve">report </w:t>
      </w:r>
      <w:r w:rsidR="00E7679F" w:rsidRPr="00E7679F">
        <w:rPr>
          <w:rFonts w:ascii="Calibri" w:hAnsi="Calibri" w:cs="Calibri"/>
          <w:szCs w:val="22"/>
          <w:lang w:val="en-US"/>
        </w:rPr>
        <w:t xml:space="preserve">NR </w:t>
      </w:r>
      <w:r w:rsidR="00E7679F">
        <w:rPr>
          <w:rFonts w:ascii="Calibri" w:hAnsi="Calibri" w:cs="Calibri"/>
          <w:szCs w:val="22"/>
          <w:lang w:val="en-US"/>
        </w:rPr>
        <w:t xml:space="preserve">SL </w:t>
      </w:r>
      <w:r w:rsidR="00E7679F" w:rsidRPr="00E7679F">
        <w:rPr>
          <w:rFonts w:ascii="Calibri" w:hAnsi="Calibri" w:cs="Calibri"/>
          <w:szCs w:val="22"/>
          <w:lang w:val="en-US"/>
        </w:rPr>
        <w:t xml:space="preserve">measurement </w:t>
      </w:r>
      <w:r w:rsidR="00E7679F">
        <w:rPr>
          <w:rFonts w:ascii="Calibri" w:hAnsi="Calibri" w:cs="Calibri"/>
          <w:szCs w:val="22"/>
          <w:lang w:val="en-US"/>
        </w:rPr>
        <w:t xml:space="preserve">of </w:t>
      </w:r>
      <w:r w:rsidR="001E1646">
        <w:rPr>
          <w:rFonts w:ascii="Calibri" w:hAnsi="Calibri" w:cs="Calibri"/>
          <w:szCs w:val="22"/>
          <w:lang w:val="en-US"/>
        </w:rPr>
        <w:t>SL-RSRP</w:t>
      </w:r>
      <w:r w:rsidR="00E7679F">
        <w:rPr>
          <w:rFonts w:ascii="Calibri" w:hAnsi="Calibri" w:cs="Calibri"/>
          <w:szCs w:val="22"/>
          <w:lang w:val="en-US"/>
        </w:rPr>
        <w:t xml:space="preserve"> in SL UC. </w:t>
      </w:r>
      <w:r w:rsidR="00BF06BA">
        <w:rPr>
          <w:rFonts w:ascii="Calibri" w:hAnsi="Calibri" w:cs="Calibri"/>
          <w:szCs w:val="22"/>
          <w:lang w:val="en-US"/>
        </w:rPr>
        <w:t xml:space="preserve">In this sense, </w:t>
      </w:r>
      <w:r w:rsidR="001E1646">
        <w:rPr>
          <w:rFonts w:ascii="Calibri" w:hAnsi="Calibri" w:cs="Calibri"/>
          <w:szCs w:val="22"/>
          <w:lang w:val="en-US"/>
        </w:rPr>
        <w:t xml:space="preserve">it is reasonable to interpret </w:t>
      </w:r>
      <w:r w:rsidR="001E1646" w:rsidRPr="00933907">
        <w:rPr>
          <w:rFonts w:ascii="Calibri" w:hAnsi="Calibri" w:cs="Calibri"/>
          <w:szCs w:val="22"/>
        </w:rPr>
        <w:t xml:space="preserve">frequencyInfoSL-r16 </w:t>
      </w:r>
      <w:r w:rsidR="001E1646">
        <w:rPr>
          <w:rFonts w:ascii="Calibri" w:hAnsi="Calibri" w:cs="Calibri"/>
          <w:szCs w:val="22"/>
        </w:rPr>
        <w:t>of</w:t>
      </w:r>
      <w:r w:rsidR="001E1646" w:rsidRPr="00933907">
        <w:rPr>
          <w:rFonts w:ascii="Calibri" w:hAnsi="Calibri" w:cs="Calibri"/>
          <w:szCs w:val="22"/>
        </w:rPr>
        <w:t xml:space="preserve"> IE SL-MeasObject-r16</w:t>
      </w:r>
      <w:r w:rsidR="001E1646">
        <w:rPr>
          <w:rFonts w:ascii="Calibri" w:hAnsi="Calibri" w:cs="Calibri"/>
          <w:szCs w:val="22"/>
        </w:rPr>
        <w:t xml:space="preserve"> as the SL carrier </w:t>
      </w:r>
      <w:r w:rsidR="00741A38" w:rsidRPr="00741A38">
        <w:rPr>
          <w:rFonts w:ascii="Calibri" w:hAnsi="Calibri" w:cs="Calibri"/>
          <w:szCs w:val="22"/>
        </w:rPr>
        <w:t xml:space="preserve">on which SL-RSRP measurement is performed </w:t>
      </w:r>
      <w:r w:rsidR="00427AA9">
        <w:rPr>
          <w:rFonts w:ascii="Calibri" w:hAnsi="Calibri" w:cs="Calibri"/>
          <w:szCs w:val="22"/>
        </w:rPr>
        <w:t xml:space="preserve">especially </w:t>
      </w:r>
      <w:r w:rsidR="00646C18">
        <w:rPr>
          <w:rFonts w:ascii="Calibri" w:hAnsi="Calibri" w:cs="Calibri"/>
          <w:szCs w:val="22"/>
          <w:lang w:val="en-US"/>
        </w:rPr>
        <w:t>considering that</w:t>
      </w:r>
      <w:r w:rsidR="001E1646">
        <w:rPr>
          <w:rFonts w:ascii="Calibri" w:hAnsi="Calibri" w:cs="Calibri"/>
          <w:szCs w:val="22"/>
          <w:lang w:val="en-US"/>
        </w:rPr>
        <w:t xml:space="preserve"> </w:t>
      </w:r>
      <w:r w:rsidR="00815DE6">
        <w:rPr>
          <w:rFonts w:ascii="Calibri" w:hAnsi="Calibri" w:cs="Calibri"/>
          <w:szCs w:val="22"/>
          <w:lang w:val="en-US"/>
        </w:rPr>
        <w:t>the resource pool or sub-channel on which PSSCH transmission used for SL-RSRP measurement is performed may change dynamically</w:t>
      </w:r>
      <w:r w:rsidR="00815DE6" w:rsidRPr="00815DE6">
        <w:rPr>
          <w:rFonts w:ascii="Calibri" w:hAnsi="Calibri" w:cs="Calibri"/>
          <w:szCs w:val="22"/>
          <w:lang w:val="en-US"/>
        </w:rPr>
        <w:t xml:space="preserve"> </w:t>
      </w:r>
      <w:r w:rsidR="00815DE6">
        <w:rPr>
          <w:rFonts w:ascii="Calibri" w:hAnsi="Calibri" w:cs="Calibri"/>
          <w:szCs w:val="22"/>
          <w:lang w:val="en-US"/>
        </w:rPr>
        <w:t>in the</w:t>
      </w:r>
      <w:r w:rsidR="00202EB5">
        <w:rPr>
          <w:rFonts w:ascii="Calibri" w:hAnsi="Calibri" w:cs="Calibri"/>
          <w:szCs w:val="22"/>
          <w:lang w:val="en-US"/>
        </w:rPr>
        <w:t xml:space="preserve"> time domain, which is </w:t>
      </w:r>
      <w:r w:rsidR="008D7CA8">
        <w:rPr>
          <w:rFonts w:ascii="Calibri" w:hAnsi="Calibri" w:cs="Calibri"/>
          <w:szCs w:val="22"/>
          <w:lang w:val="en-US"/>
        </w:rPr>
        <w:t xml:space="preserve">also </w:t>
      </w:r>
      <w:r w:rsidR="00202EB5">
        <w:rPr>
          <w:rFonts w:ascii="Calibri" w:hAnsi="Calibri" w:cs="Calibri"/>
          <w:szCs w:val="22"/>
          <w:lang w:val="en-US"/>
        </w:rPr>
        <w:t xml:space="preserve">similar to the meaning of the </w:t>
      </w:r>
      <w:r w:rsidR="008D7CA8">
        <w:rPr>
          <w:rFonts w:ascii="Calibri" w:hAnsi="Calibri" w:cs="Calibri"/>
          <w:szCs w:val="22"/>
          <w:lang w:val="en-US"/>
        </w:rPr>
        <w:t>parameters related to NR Uu measurement configuration.</w:t>
      </w:r>
      <w:r w:rsidR="004C37F1">
        <w:rPr>
          <w:rFonts w:ascii="Calibri" w:hAnsi="Calibri" w:cs="Calibri"/>
          <w:szCs w:val="22"/>
          <w:lang w:val="en-US"/>
        </w:rPr>
        <w:t xml:space="preserve"> </w:t>
      </w:r>
      <w:r w:rsidR="00646C18">
        <w:rPr>
          <w:rFonts w:ascii="Calibri" w:hAnsi="Calibri" w:cs="Calibri"/>
          <w:szCs w:val="22"/>
          <w:lang w:val="en-US"/>
        </w:rPr>
        <w:t xml:space="preserve">In summary, </w:t>
      </w:r>
      <w:r w:rsidR="003B2E68">
        <w:rPr>
          <w:rFonts w:ascii="Calibri" w:hAnsi="Calibri" w:cs="Calibri"/>
          <w:szCs w:val="22"/>
          <w:lang w:val="en-US"/>
        </w:rPr>
        <w:t xml:space="preserve">for the question on LS [1] below, </w:t>
      </w:r>
      <w:r w:rsidR="00646C18">
        <w:rPr>
          <w:rFonts w:ascii="Calibri" w:hAnsi="Calibri" w:cs="Calibri"/>
          <w:szCs w:val="22"/>
          <w:lang w:val="en-US"/>
        </w:rPr>
        <w:t xml:space="preserve">we think that RAN1 sends feedback to RAN2 that </w:t>
      </w:r>
      <w:r w:rsidR="00646C18">
        <w:rPr>
          <w:rFonts w:ascii="Calibri" w:hAnsi="Calibri" w:cs="Calibri" w:hint="eastAsia"/>
          <w:szCs w:val="22"/>
          <w:lang w:val="en-US"/>
        </w:rPr>
        <w:t>t</w:t>
      </w:r>
      <w:r w:rsidR="00646C18" w:rsidRPr="00646C18">
        <w:rPr>
          <w:rFonts w:ascii="Calibri" w:hAnsi="Calibri" w:cs="Calibri"/>
          <w:szCs w:val="22"/>
          <w:lang w:val="en-US"/>
        </w:rPr>
        <w:t>he field description of frequencyInfoSL in IE SL-MeasObjectList described on RAN2 LS is acceptable</w:t>
      </w:r>
      <w:r w:rsidR="00646C18">
        <w:rPr>
          <w:rFonts w:ascii="Calibri" w:hAnsi="Calibri" w:cs="Calibri"/>
          <w:szCs w:val="22"/>
          <w:lang w:val="en-US"/>
        </w:rPr>
        <w:t>.</w:t>
      </w:r>
    </w:p>
    <w:p w:rsidR="00815DE6" w:rsidRPr="008D7CA8" w:rsidRDefault="00815DE6" w:rsidP="00815DE6">
      <w:pPr>
        <w:pStyle w:val="LGTdoc0"/>
        <w:spacing w:afterLines="0" w:after="0" w:line="240" w:lineRule="auto"/>
        <w:ind w:firstLine="425"/>
        <w:rPr>
          <w:rFonts w:ascii="Calibri" w:hAnsi="Calibri" w:cs="Calibri"/>
          <w:szCs w:val="22"/>
          <w:lang w:val="en-US"/>
        </w:rPr>
      </w:pPr>
    </w:p>
    <w:p w:rsidR="007E739A" w:rsidRPr="00AC7089" w:rsidRDefault="00876001" w:rsidP="00A56120">
      <w:pPr>
        <w:pStyle w:val="LGTdoc0"/>
        <w:numPr>
          <w:ilvl w:val="0"/>
          <w:numId w:val="38"/>
        </w:numPr>
        <w:spacing w:afterLines="0" w:after="0" w:line="240" w:lineRule="auto"/>
        <w:rPr>
          <w:rFonts w:ascii="Calibri" w:hAnsi="Calibri" w:cs="Calibri"/>
          <w:szCs w:val="22"/>
          <w:lang w:val="en-US"/>
        </w:rPr>
      </w:pPr>
      <w:r w:rsidRPr="00AC7089">
        <w:rPr>
          <w:rFonts w:ascii="Calibri" w:hAnsi="Calibri" w:cs="Calibri"/>
          <w:szCs w:val="22"/>
          <w:lang w:val="en-US"/>
        </w:rPr>
        <w:t xml:space="preserve">Question: </w:t>
      </w:r>
      <w:r w:rsidR="007E739A" w:rsidRPr="00AC7089">
        <w:rPr>
          <w:rFonts w:ascii="Calibri" w:hAnsi="Calibri" w:cs="Calibri"/>
          <w:szCs w:val="22"/>
          <w:lang w:val="en-US"/>
        </w:rPr>
        <w:t>RAN2 respectfully asks RAN1 to feedback whether the following field description of frequencyInfoSL in IE SL-MeasObjectList in TS 38.331 is acceptable</w:t>
      </w:r>
      <w:r w:rsidR="007E739A" w:rsidRPr="00AC7089">
        <w:rPr>
          <w:rFonts w:ascii="Arial" w:eastAsia="SimSun" w:hAnsi="Arial" w:cs="Arial"/>
          <w:bCs/>
          <w:szCs w:val="22"/>
          <w:lang w:val="en-US" w:eastAsia="zh-CN"/>
        </w:rPr>
        <w:t>.</w:t>
      </w:r>
    </w:p>
    <w:p w:rsidR="007E739A" w:rsidRPr="007E739A" w:rsidRDefault="007E739A" w:rsidP="007E739A">
      <w:pPr>
        <w:pStyle w:val="LGTdoc0"/>
        <w:numPr>
          <w:ilvl w:val="1"/>
          <w:numId w:val="34"/>
        </w:numPr>
        <w:spacing w:afterLines="0" w:after="0" w:line="240" w:lineRule="auto"/>
        <w:rPr>
          <w:rFonts w:ascii="Calibri" w:hAnsi="Calibri" w:cs="Calibri"/>
          <w:szCs w:val="22"/>
          <w:lang w:val="en-US"/>
        </w:rPr>
      </w:pPr>
      <w:r w:rsidRPr="007E739A">
        <w:rPr>
          <w:rFonts w:ascii="Calibri" w:hAnsi="Calibri" w:cs="Calibri"/>
          <w:szCs w:val="22"/>
          <w:lang w:val="en-US"/>
        </w:rPr>
        <w:t>It indicates the lowest usable subcarrier on this carrier, determined according to sl-AbsoluteFrequencyPointA in IE SL-FreqConfig/SL-FreqConfigCommon and offsetToCarrier in IE SCS-SpecificCarrier configured for sl-SCS-SpecificCarrierList in IE SL-FreqConfig/SL-FreqConfigCommon. Se</w:t>
      </w:r>
      <w:r>
        <w:rPr>
          <w:rFonts w:ascii="Calibri" w:hAnsi="Calibri" w:cs="Calibri"/>
          <w:szCs w:val="22"/>
          <w:lang w:val="en-US"/>
        </w:rPr>
        <w:t>e TS 38.211 [16], clause 4.4.2.</w:t>
      </w:r>
    </w:p>
    <w:p w:rsidR="00374784" w:rsidRDefault="00374784" w:rsidP="00374784">
      <w:pPr>
        <w:pStyle w:val="LGTdoc0"/>
        <w:spacing w:afterLines="0" w:after="0" w:line="240" w:lineRule="auto"/>
        <w:rPr>
          <w:rFonts w:ascii="Calibri" w:hAnsi="Calibri" w:cs="Calibri"/>
          <w:szCs w:val="22"/>
          <w:lang w:val="en-US"/>
        </w:rPr>
      </w:pPr>
    </w:p>
    <w:p w:rsidR="002E07D6" w:rsidRPr="00AC7089" w:rsidRDefault="002E07D6" w:rsidP="002E07D6">
      <w:pPr>
        <w:pStyle w:val="LGTdoc0"/>
        <w:spacing w:afterLines="0" w:after="0" w:line="240" w:lineRule="auto"/>
        <w:rPr>
          <w:rFonts w:ascii="Calibri" w:hAnsi="Calibri" w:cs="Calibri"/>
          <w:b/>
          <w:i/>
          <w:szCs w:val="22"/>
        </w:rPr>
      </w:pPr>
      <w:r w:rsidRPr="00AC7089">
        <w:rPr>
          <w:rFonts w:ascii="Calibri" w:hAnsi="Calibri" w:cs="Calibri"/>
          <w:b/>
          <w:i/>
          <w:szCs w:val="22"/>
        </w:rPr>
        <w:t xml:space="preserve">Proposal: </w:t>
      </w:r>
      <w:r w:rsidRPr="00AC7089">
        <w:rPr>
          <w:rFonts w:ascii="Calibri" w:hAnsi="Calibri" w:cs="Calibri" w:hint="eastAsia"/>
          <w:b/>
          <w:i/>
          <w:szCs w:val="22"/>
        </w:rPr>
        <w:t>RAN1</w:t>
      </w:r>
      <w:r w:rsidRPr="00AC7089">
        <w:rPr>
          <w:rFonts w:ascii="Calibri" w:hAnsi="Calibri" w:cs="Calibri"/>
          <w:b/>
          <w:i/>
          <w:szCs w:val="22"/>
        </w:rPr>
        <w:t xml:space="preserve"> </w:t>
      </w:r>
      <w:r w:rsidRPr="00AC7089">
        <w:rPr>
          <w:rFonts w:ascii="Calibri" w:hAnsi="Calibri" w:cs="Calibri" w:hint="eastAsia"/>
          <w:b/>
          <w:i/>
          <w:szCs w:val="22"/>
        </w:rPr>
        <w:t>provides</w:t>
      </w:r>
      <w:r w:rsidRPr="00AC7089">
        <w:rPr>
          <w:rFonts w:ascii="Calibri" w:hAnsi="Calibri" w:cs="Calibri"/>
          <w:b/>
          <w:i/>
          <w:szCs w:val="22"/>
        </w:rPr>
        <w:t xml:space="preserve"> </w:t>
      </w:r>
      <w:r w:rsidRPr="00AC7089">
        <w:rPr>
          <w:rFonts w:ascii="Calibri" w:hAnsi="Calibri" w:cs="Calibri" w:hint="eastAsia"/>
          <w:b/>
          <w:i/>
          <w:szCs w:val="22"/>
        </w:rPr>
        <w:t>an</w:t>
      </w:r>
      <w:r w:rsidRPr="00AC7089">
        <w:rPr>
          <w:rFonts w:ascii="Calibri" w:hAnsi="Calibri" w:cs="Calibri"/>
          <w:b/>
          <w:i/>
          <w:szCs w:val="22"/>
        </w:rPr>
        <w:t xml:space="preserve"> </w:t>
      </w:r>
      <w:r w:rsidRPr="00AC7089">
        <w:rPr>
          <w:rFonts w:ascii="Calibri" w:hAnsi="Calibri" w:cs="Calibri" w:hint="eastAsia"/>
          <w:b/>
          <w:i/>
          <w:szCs w:val="22"/>
        </w:rPr>
        <w:t>answer</w:t>
      </w:r>
      <w:r w:rsidRPr="00AC7089">
        <w:rPr>
          <w:rFonts w:ascii="Calibri" w:hAnsi="Calibri" w:cs="Calibri"/>
          <w:b/>
          <w:i/>
          <w:szCs w:val="22"/>
        </w:rPr>
        <w:t xml:space="preserve"> </w:t>
      </w:r>
      <w:r w:rsidRPr="00AC7089">
        <w:rPr>
          <w:rFonts w:ascii="Calibri" w:hAnsi="Calibri" w:cs="Calibri" w:hint="eastAsia"/>
          <w:b/>
          <w:i/>
          <w:szCs w:val="22"/>
        </w:rPr>
        <w:t>to</w:t>
      </w:r>
      <w:r w:rsidRPr="00AC7089">
        <w:rPr>
          <w:rFonts w:ascii="Calibri" w:hAnsi="Calibri" w:cs="Calibri"/>
          <w:b/>
          <w:i/>
          <w:szCs w:val="22"/>
        </w:rPr>
        <w:t xml:space="preserve"> </w:t>
      </w:r>
      <w:r w:rsidRPr="00AC7089">
        <w:rPr>
          <w:rFonts w:ascii="Calibri" w:hAnsi="Calibri" w:cs="Calibri" w:hint="eastAsia"/>
          <w:b/>
          <w:i/>
          <w:szCs w:val="22"/>
        </w:rPr>
        <w:t>the</w:t>
      </w:r>
      <w:r w:rsidRPr="00AC7089">
        <w:rPr>
          <w:rFonts w:ascii="Calibri" w:hAnsi="Calibri" w:cs="Calibri"/>
          <w:b/>
          <w:i/>
          <w:szCs w:val="22"/>
        </w:rPr>
        <w:t xml:space="preserve"> question </w:t>
      </w:r>
      <w:r w:rsidRPr="00AC7089">
        <w:rPr>
          <w:rFonts w:ascii="Calibri" w:hAnsi="Calibri" w:cs="Calibri" w:hint="eastAsia"/>
          <w:b/>
          <w:i/>
          <w:szCs w:val="22"/>
        </w:rPr>
        <w:t>on</w:t>
      </w:r>
      <w:r w:rsidRPr="00AC7089">
        <w:rPr>
          <w:rFonts w:ascii="Calibri" w:hAnsi="Calibri" w:cs="Calibri"/>
          <w:b/>
          <w:i/>
          <w:szCs w:val="22"/>
        </w:rPr>
        <w:t xml:space="preserve"> </w:t>
      </w:r>
      <w:r w:rsidRPr="00AC7089">
        <w:rPr>
          <w:rFonts w:ascii="Calibri" w:hAnsi="Calibri" w:cs="Calibri" w:hint="eastAsia"/>
          <w:b/>
          <w:i/>
          <w:szCs w:val="22"/>
        </w:rPr>
        <w:t>RAN</w:t>
      </w:r>
      <w:r w:rsidRPr="00AC7089">
        <w:rPr>
          <w:rFonts w:ascii="Calibri" w:hAnsi="Calibri" w:cs="Calibri"/>
          <w:b/>
          <w:i/>
          <w:szCs w:val="22"/>
        </w:rPr>
        <w:t xml:space="preserve">2 </w:t>
      </w:r>
      <w:r w:rsidRPr="00AC7089">
        <w:rPr>
          <w:rFonts w:ascii="Calibri" w:hAnsi="Calibri" w:cs="Calibri" w:hint="eastAsia"/>
          <w:b/>
          <w:i/>
          <w:szCs w:val="22"/>
        </w:rPr>
        <w:t>LS</w:t>
      </w:r>
      <w:r w:rsidRPr="00AC7089">
        <w:rPr>
          <w:rFonts w:ascii="Calibri" w:hAnsi="Calibri" w:cs="Calibri"/>
          <w:b/>
          <w:i/>
          <w:szCs w:val="22"/>
        </w:rPr>
        <w:t xml:space="preserve"> </w:t>
      </w:r>
      <w:r w:rsidRPr="00AC7089">
        <w:rPr>
          <w:rFonts w:ascii="Calibri" w:hAnsi="Calibri" w:cs="Calibri" w:hint="eastAsia"/>
          <w:b/>
          <w:i/>
          <w:szCs w:val="22"/>
        </w:rPr>
        <w:t>[1]</w:t>
      </w:r>
      <w:r w:rsidRPr="00AC7089">
        <w:rPr>
          <w:rFonts w:ascii="Calibri" w:hAnsi="Calibri" w:cs="Calibri"/>
          <w:b/>
          <w:i/>
          <w:szCs w:val="22"/>
        </w:rPr>
        <w:t xml:space="preserve"> </w:t>
      </w:r>
      <w:r w:rsidRPr="00AC7089">
        <w:rPr>
          <w:rFonts w:ascii="Calibri" w:hAnsi="Calibri" w:cs="Calibri" w:hint="eastAsia"/>
          <w:b/>
          <w:i/>
          <w:szCs w:val="22"/>
        </w:rPr>
        <w:t>as</w:t>
      </w:r>
      <w:r w:rsidRPr="00AC7089">
        <w:rPr>
          <w:rFonts w:ascii="Calibri" w:hAnsi="Calibri" w:cs="Calibri"/>
          <w:b/>
          <w:i/>
          <w:szCs w:val="22"/>
        </w:rPr>
        <w:t xml:space="preserve"> </w:t>
      </w:r>
      <w:r w:rsidRPr="00AC7089">
        <w:rPr>
          <w:rFonts w:ascii="Calibri" w:hAnsi="Calibri" w:cs="Calibri" w:hint="eastAsia"/>
          <w:b/>
          <w:i/>
          <w:szCs w:val="22"/>
        </w:rPr>
        <w:t>follows:</w:t>
      </w:r>
    </w:p>
    <w:p w:rsidR="002E07D6" w:rsidRPr="00AC7089" w:rsidRDefault="00B52BD9" w:rsidP="00B52BD9">
      <w:pPr>
        <w:pStyle w:val="LGTdoc0"/>
        <w:numPr>
          <w:ilvl w:val="0"/>
          <w:numId w:val="38"/>
        </w:numPr>
        <w:spacing w:afterLines="0" w:after="0" w:line="240" w:lineRule="auto"/>
        <w:rPr>
          <w:rFonts w:ascii="Calibri" w:hAnsi="Calibri" w:cs="Calibri"/>
          <w:b/>
          <w:szCs w:val="22"/>
        </w:rPr>
      </w:pPr>
      <w:r>
        <w:rPr>
          <w:rFonts w:ascii="Calibri" w:hAnsi="Calibri" w:cs="Calibri"/>
          <w:b/>
          <w:i/>
          <w:szCs w:val="22"/>
        </w:rPr>
        <w:t xml:space="preserve">The field description of </w:t>
      </w:r>
      <w:r w:rsidRPr="00B52BD9">
        <w:rPr>
          <w:rFonts w:ascii="Calibri" w:hAnsi="Calibri" w:cs="Calibri"/>
          <w:b/>
          <w:i/>
          <w:szCs w:val="22"/>
        </w:rPr>
        <w:t>frequencyInfoSL in IE SL-MeasObjectList</w:t>
      </w:r>
      <w:r>
        <w:rPr>
          <w:rFonts w:ascii="Calibri" w:hAnsi="Calibri" w:cs="Calibri"/>
          <w:b/>
          <w:i/>
          <w:szCs w:val="22"/>
        </w:rPr>
        <w:t xml:space="preserve"> described on </w:t>
      </w:r>
      <w:r w:rsidRPr="00AC7089">
        <w:rPr>
          <w:rFonts w:ascii="Calibri" w:hAnsi="Calibri" w:cs="Calibri" w:hint="eastAsia"/>
          <w:b/>
          <w:i/>
          <w:szCs w:val="22"/>
        </w:rPr>
        <w:t>RAN</w:t>
      </w:r>
      <w:r w:rsidRPr="00AC7089">
        <w:rPr>
          <w:rFonts w:ascii="Calibri" w:hAnsi="Calibri" w:cs="Calibri"/>
          <w:b/>
          <w:i/>
          <w:szCs w:val="22"/>
        </w:rPr>
        <w:t xml:space="preserve">2 </w:t>
      </w:r>
      <w:r w:rsidRPr="00AC7089">
        <w:rPr>
          <w:rFonts w:ascii="Calibri" w:hAnsi="Calibri" w:cs="Calibri" w:hint="eastAsia"/>
          <w:b/>
          <w:i/>
          <w:szCs w:val="22"/>
        </w:rPr>
        <w:t>LS</w:t>
      </w:r>
      <w:r>
        <w:rPr>
          <w:rFonts w:ascii="Calibri" w:hAnsi="Calibri" w:cs="Calibri"/>
          <w:b/>
          <w:i/>
          <w:szCs w:val="22"/>
        </w:rPr>
        <w:t xml:space="preserve"> is acceptable.</w:t>
      </w:r>
    </w:p>
    <w:p w:rsidR="00D634AE" w:rsidRPr="00D634AE" w:rsidRDefault="00D634AE" w:rsidP="00374784">
      <w:pPr>
        <w:pStyle w:val="LGTdoc0"/>
        <w:spacing w:afterLines="0" w:after="0" w:line="240" w:lineRule="auto"/>
        <w:rPr>
          <w:rFonts w:ascii="Calibri" w:hAnsi="Calibri" w:cs="Calibri"/>
          <w:szCs w:val="22"/>
          <w:lang w:val="en-US"/>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sidR="0082308C">
        <w:rPr>
          <w:rFonts w:ascii="Calibri" w:hAnsi="Calibri" w:cs="Calibri"/>
          <w:szCs w:val="22"/>
        </w:rPr>
        <w:t>s</w:t>
      </w:r>
      <w:r>
        <w:rPr>
          <w:rFonts w:ascii="Calibri" w:hAnsi="Calibri" w:cs="Calibri"/>
          <w:szCs w:val="22"/>
        </w:rPr>
        <w:t xml:space="preserve"> on RAN</w:t>
      </w:r>
      <w:r w:rsidR="00D31765">
        <w:rPr>
          <w:rFonts w:ascii="Calibri" w:hAnsi="Calibri" w:cs="Calibri"/>
          <w:szCs w:val="22"/>
        </w:rPr>
        <w:t>2</w:t>
      </w:r>
      <w:r>
        <w:rPr>
          <w:rFonts w:ascii="Calibri" w:hAnsi="Calibri" w:cs="Calibri"/>
          <w:szCs w:val="22"/>
        </w:rPr>
        <w:t>’s question in LS [1].</w:t>
      </w:r>
      <w:r w:rsidRPr="0038253B">
        <w:rPr>
          <w:rFonts w:ascii="Calibri" w:hAnsi="Calibri" w:cs="Calibri"/>
          <w:szCs w:val="22"/>
        </w:rPr>
        <w:t xml:space="preserve"> The following proposal </w:t>
      </w:r>
      <w:r w:rsidR="00E13E7C">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6E0CEB" w:rsidRPr="00AC7089" w:rsidRDefault="006E0CEB" w:rsidP="006E0CEB">
      <w:pPr>
        <w:pStyle w:val="LGTdoc0"/>
        <w:spacing w:afterLines="0" w:after="0" w:line="240" w:lineRule="auto"/>
        <w:rPr>
          <w:rFonts w:ascii="Calibri" w:hAnsi="Calibri" w:cs="Calibri"/>
          <w:b/>
          <w:i/>
          <w:szCs w:val="22"/>
        </w:rPr>
      </w:pPr>
      <w:r w:rsidRPr="00AC7089">
        <w:rPr>
          <w:rFonts w:ascii="Calibri" w:hAnsi="Calibri" w:cs="Calibri"/>
          <w:b/>
          <w:i/>
          <w:szCs w:val="22"/>
        </w:rPr>
        <w:t xml:space="preserve">Proposal: </w:t>
      </w:r>
      <w:r w:rsidRPr="00AC7089">
        <w:rPr>
          <w:rFonts w:ascii="Calibri" w:hAnsi="Calibri" w:cs="Calibri" w:hint="eastAsia"/>
          <w:b/>
          <w:i/>
          <w:szCs w:val="22"/>
        </w:rPr>
        <w:t>RAN1</w:t>
      </w:r>
      <w:r w:rsidRPr="00AC7089">
        <w:rPr>
          <w:rFonts w:ascii="Calibri" w:hAnsi="Calibri" w:cs="Calibri"/>
          <w:b/>
          <w:i/>
          <w:szCs w:val="22"/>
        </w:rPr>
        <w:t xml:space="preserve"> </w:t>
      </w:r>
      <w:r w:rsidRPr="00AC7089">
        <w:rPr>
          <w:rFonts w:ascii="Calibri" w:hAnsi="Calibri" w:cs="Calibri" w:hint="eastAsia"/>
          <w:b/>
          <w:i/>
          <w:szCs w:val="22"/>
        </w:rPr>
        <w:t>provides</w:t>
      </w:r>
      <w:r w:rsidRPr="00AC7089">
        <w:rPr>
          <w:rFonts w:ascii="Calibri" w:hAnsi="Calibri" w:cs="Calibri"/>
          <w:b/>
          <w:i/>
          <w:szCs w:val="22"/>
        </w:rPr>
        <w:t xml:space="preserve"> </w:t>
      </w:r>
      <w:r w:rsidRPr="00AC7089">
        <w:rPr>
          <w:rFonts w:ascii="Calibri" w:hAnsi="Calibri" w:cs="Calibri" w:hint="eastAsia"/>
          <w:b/>
          <w:i/>
          <w:szCs w:val="22"/>
        </w:rPr>
        <w:t>an</w:t>
      </w:r>
      <w:r w:rsidRPr="00AC7089">
        <w:rPr>
          <w:rFonts w:ascii="Calibri" w:hAnsi="Calibri" w:cs="Calibri"/>
          <w:b/>
          <w:i/>
          <w:szCs w:val="22"/>
        </w:rPr>
        <w:t xml:space="preserve"> </w:t>
      </w:r>
      <w:r w:rsidRPr="00AC7089">
        <w:rPr>
          <w:rFonts w:ascii="Calibri" w:hAnsi="Calibri" w:cs="Calibri" w:hint="eastAsia"/>
          <w:b/>
          <w:i/>
          <w:szCs w:val="22"/>
        </w:rPr>
        <w:t>answer</w:t>
      </w:r>
      <w:r w:rsidRPr="00AC7089">
        <w:rPr>
          <w:rFonts w:ascii="Calibri" w:hAnsi="Calibri" w:cs="Calibri"/>
          <w:b/>
          <w:i/>
          <w:szCs w:val="22"/>
        </w:rPr>
        <w:t xml:space="preserve"> </w:t>
      </w:r>
      <w:r w:rsidRPr="00AC7089">
        <w:rPr>
          <w:rFonts w:ascii="Calibri" w:hAnsi="Calibri" w:cs="Calibri" w:hint="eastAsia"/>
          <w:b/>
          <w:i/>
          <w:szCs w:val="22"/>
        </w:rPr>
        <w:t>to</w:t>
      </w:r>
      <w:r w:rsidRPr="00AC7089">
        <w:rPr>
          <w:rFonts w:ascii="Calibri" w:hAnsi="Calibri" w:cs="Calibri"/>
          <w:b/>
          <w:i/>
          <w:szCs w:val="22"/>
        </w:rPr>
        <w:t xml:space="preserve"> </w:t>
      </w:r>
      <w:r w:rsidRPr="00AC7089">
        <w:rPr>
          <w:rFonts w:ascii="Calibri" w:hAnsi="Calibri" w:cs="Calibri" w:hint="eastAsia"/>
          <w:b/>
          <w:i/>
          <w:szCs w:val="22"/>
        </w:rPr>
        <w:t>the</w:t>
      </w:r>
      <w:r w:rsidRPr="00AC7089">
        <w:rPr>
          <w:rFonts w:ascii="Calibri" w:hAnsi="Calibri" w:cs="Calibri"/>
          <w:b/>
          <w:i/>
          <w:szCs w:val="22"/>
        </w:rPr>
        <w:t xml:space="preserve"> question </w:t>
      </w:r>
      <w:r w:rsidRPr="00AC7089">
        <w:rPr>
          <w:rFonts w:ascii="Calibri" w:hAnsi="Calibri" w:cs="Calibri" w:hint="eastAsia"/>
          <w:b/>
          <w:i/>
          <w:szCs w:val="22"/>
        </w:rPr>
        <w:t>on</w:t>
      </w:r>
      <w:r w:rsidRPr="00AC7089">
        <w:rPr>
          <w:rFonts w:ascii="Calibri" w:hAnsi="Calibri" w:cs="Calibri"/>
          <w:b/>
          <w:i/>
          <w:szCs w:val="22"/>
        </w:rPr>
        <w:t xml:space="preserve"> </w:t>
      </w:r>
      <w:r w:rsidRPr="00AC7089">
        <w:rPr>
          <w:rFonts w:ascii="Calibri" w:hAnsi="Calibri" w:cs="Calibri" w:hint="eastAsia"/>
          <w:b/>
          <w:i/>
          <w:szCs w:val="22"/>
        </w:rPr>
        <w:t>RAN</w:t>
      </w:r>
      <w:r w:rsidRPr="00AC7089">
        <w:rPr>
          <w:rFonts w:ascii="Calibri" w:hAnsi="Calibri" w:cs="Calibri"/>
          <w:b/>
          <w:i/>
          <w:szCs w:val="22"/>
        </w:rPr>
        <w:t xml:space="preserve">2 </w:t>
      </w:r>
      <w:r w:rsidRPr="00AC7089">
        <w:rPr>
          <w:rFonts w:ascii="Calibri" w:hAnsi="Calibri" w:cs="Calibri" w:hint="eastAsia"/>
          <w:b/>
          <w:i/>
          <w:szCs w:val="22"/>
        </w:rPr>
        <w:t>LS</w:t>
      </w:r>
      <w:r w:rsidRPr="00AC7089">
        <w:rPr>
          <w:rFonts w:ascii="Calibri" w:hAnsi="Calibri" w:cs="Calibri"/>
          <w:b/>
          <w:i/>
          <w:szCs w:val="22"/>
        </w:rPr>
        <w:t xml:space="preserve"> </w:t>
      </w:r>
      <w:r w:rsidRPr="00AC7089">
        <w:rPr>
          <w:rFonts w:ascii="Calibri" w:hAnsi="Calibri" w:cs="Calibri" w:hint="eastAsia"/>
          <w:b/>
          <w:i/>
          <w:szCs w:val="22"/>
        </w:rPr>
        <w:t>[1]</w:t>
      </w:r>
      <w:r w:rsidRPr="00AC7089">
        <w:rPr>
          <w:rFonts w:ascii="Calibri" w:hAnsi="Calibri" w:cs="Calibri"/>
          <w:b/>
          <w:i/>
          <w:szCs w:val="22"/>
        </w:rPr>
        <w:t xml:space="preserve"> </w:t>
      </w:r>
      <w:r w:rsidRPr="00AC7089">
        <w:rPr>
          <w:rFonts w:ascii="Calibri" w:hAnsi="Calibri" w:cs="Calibri" w:hint="eastAsia"/>
          <w:b/>
          <w:i/>
          <w:szCs w:val="22"/>
        </w:rPr>
        <w:t>as</w:t>
      </w:r>
      <w:r w:rsidRPr="00AC7089">
        <w:rPr>
          <w:rFonts w:ascii="Calibri" w:hAnsi="Calibri" w:cs="Calibri"/>
          <w:b/>
          <w:i/>
          <w:szCs w:val="22"/>
        </w:rPr>
        <w:t xml:space="preserve"> </w:t>
      </w:r>
      <w:r w:rsidRPr="00AC7089">
        <w:rPr>
          <w:rFonts w:ascii="Calibri" w:hAnsi="Calibri" w:cs="Calibri" w:hint="eastAsia"/>
          <w:b/>
          <w:i/>
          <w:szCs w:val="22"/>
        </w:rPr>
        <w:t>follows:</w:t>
      </w:r>
    </w:p>
    <w:p w:rsidR="006E0CEB" w:rsidRPr="00AC7089" w:rsidRDefault="006E0CEB" w:rsidP="006E0CEB">
      <w:pPr>
        <w:pStyle w:val="LGTdoc0"/>
        <w:numPr>
          <w:ilvl w:val="0"/>
          <w:numId w:val="38"/>
        </w:numPr>
        <w:spacing w:afterLines="0" w:after="0" w:line="240" w:lineRule="auto"/>
        <w:rPr>
          <w:rFonts w:ascii="Calibri" w:hAnsi="Calibri" w:cs="Calibri"/>
          <w:b/>
          <w:szCs w:val="22"/>
        </w:rPr>
      </w:pPr>
      <w:r>
        <w:rPr>
          <w:rFonts w:ascii="Calibri" w:hAnsi="Calibri" w:cs="Calibri"/>
          <w:b/>
          <w:i/>
          <w:szCs w:val="22"/>
        </w:rPr>
        <w:t xml:space="preserve">The field description of </w:t>
      </w:r>
      <w:r w:rsidRPr="00B52BD9">
        <w:rPr>
          <w:rFonts w:ascii="Calibri" w:hAnsi="Calibri" w:cs="Calibri"/>
          <w:b/>
          <w:i/>
          <w:szCs w:val="22"/>
        </w:rPr>
        <w:t>frequencyInfoSL in IE SL-MeasObjectList</w:t>
      </w:r>
      <w:r>
        <w:rPr>
          <w:rFonts w:ascii="Calibri" w:hAnsi="Calibri" w:cs="Calibri"/>
          <w:b/>
          <w:i/>
          <w:szCs w:val="22"/>
        </w:rPr>
        <w:t xml:space="preserve"> described on </w:t>
      </w:r>
      <w:r w:rsidRPr="00AC7089">
        <w:rPr>
          <w:rFonts w:ascii="Calibri" w:hAnsi="Calibri" w:cs="Calibri" w:hint="eastAsia"/>
          <w:b/>
          <w:i/>
          <w:szCs w:val="22"/>
        </w:rPr>
        <w:t>RAN</w:t>
      </w:r>
      <w:r w:rsidRPr="00AC7089">
        <w:rPr>
          <w:rFonts w:ascii="Calibri" w:hAnsi="Calibri" w:cs="Calibri"/>
          <w:b/>
          <w:i/>
          <w:szCs w:val="22"/>
        </w:rPr>
        <w:t xml:space="preserve">2 </w:t>
      </w:r>
      <w:r w:rsidRPr="00AC7089">
        <w:rPr>
          <w:rFonts w:ascii="Calibri" w:hAnsi="Calibri" w:cs="Calibri" w:hint="eastAsia"/>
          <w:b/>
          <w:i/>
          <w:szCs w:val="22"/>
        </w:rPr>
        <w:t>LS</w:t>
      </w:r>
      <w:r>
        <w:rPr>
          <w:rFonts w:ascii="Calibri" w:hAnsi="Calibri" w:cs="Calibri"/>
          <w:b/>
          <w:i/>
          <w:szCs w:val="22"/>
        </w:rPr>
        <w:t xml:space="preserve"> is acceptable.</w:t>
      </w:r>
    </w:p>
    <w:p w:rsidR="007000D9" w:rsidRPr="006E0CEB"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623461" w:rsidRPr="00AB257C"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0D0A9C" w:rsidRPr="000D0A9C">
        <w:rPr>
          <w:rFonts w:ascii="Calibri" w:hAnsi="Calibri" w:cs="Calibri"/>
          <w:szCs w:val="22"/>
        </w:rPr>
        <w:t>R1-2308828</w:t>
      </w:r>
      <w:r w:rsidRPr="003D1CDE">
        <w:rPr>
          <w:rFonts w:ascii="Calibri" w:hAnsi="Calibri" w:cs="Calibri"/>
          <w:szCs w:val="22"/>
        </w:rPr>
        <w:t xml:space="preserve">, </w:t>
      </w:r>
      <w:r w:rsidR="00030427">
        <w:rPr>
          <w:rFonts w:ascii="Calibri" w:hAnsi="Calibri" w:cs="Calibri"/>
          <w:szCs w:val="22"/>
        </w:rPr>
        <w:t>“</w:t>
      </w:r>
      <w:r w:rsidR="000D0A9C" w:rsidRPr="000D0A9C">
        <w:rPr>
          <w:rFonts w:ascii="Calibri" w:hAnsi="Calibri" w:cs="Calibri"/>
          <w:szCs w:val="22"/>
        </w:rPr>
        <w:t>On frequencyInfo for NR SL RSRP measurements</w:t>
      </w:r>
      <w:r w:rsidRPr="003D1CDE">
        <w:rPr>
          <w:rFonts w:ascii="Calibri" w:hAnsi="Calibri" w:cs="Calibri"/>
          <w:szCs w:val="22"/>
        </w:rPr>
        <w:t>,</w:t>
      </w:r>
      <w:r w:rsidR="00030427">
        <w:rPr>
          <w:rFonts w:ascii="Calibri" w:hAnsi="Calibri" w:cs="Calibri"/>
          <w:szCs w:val="22"/>
        </w:rPr>
        <w:t>”</w:t>
      </w:r>
      <w:r w:rsidRPr="003D1CDE">
        <w:rPr>
          <w:rFonts w:ascii="Calibri" w:hAnsi="Calibri" w:cs="Calibri"/>
          <w:szCs w:val="22"/>
        </w:rPr>
        <w:t xml:space="preserve"> </w:t>
      </w:r>
      <w:r w:rsidRPr="00DE0371">
        <w:rPr>
          <w:rFonts w:ascii="Calibri" w:hAnsi="Calibri" w:cs="Calibri"/>
          <w:szCs w:val="22"/>
        </w:rPr>
        <w:t xml:space="preserve">RAN2, </w:t>
      </w:r>
      <w:r w:rsidR="0021724D" w:rsidRPr="0021724D">
        <w:rPr>
          <w:rFonts w:ascii="Calibri" w:hAnsi="Calibri" w:cs="Calibri"/>
          <w:szCs w:val="22"/>
        </w:rPr>
        <w:t>Huawei</w:t>
      </w:r>
      <w:r w:rsidRPr="003D1CDE">
        <w:rPr>
          <w:rFonts w:ascii="Calibri" w:hAnsi="Calibri" w:cs="Calibri"/>
          <w:szCs w:val="22"/>
        </w:rPr>
        <w:t>.</w:t>
      </w:r>
    </w:p>
    <w:sectPr w:rsidR="00623461" w:rsidRPr="00AB257C"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59B" w:rsidRDefault="008D059B">
      <w:r>
        <w:separator/>
      </w:r>
    </w:p>
  </w:endnote>
  <w:endnote w:type="continuationSeparator" w:id="0">
    <w:p w:rsidR="008D059B" w:rsidRDefault="008D0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3250D">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59B" w:rsidRDefault="008D059B">
      <w:r>
        <w:separator/>
      </w:r>
    </w:p>
  </w:footnote>
  <w:footnote w:type="continuationSeparator" w:id="0">
    <w:p w:rsidR="008D059B" w:rsidRDefault="008D05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C5053C"/>
    <w:multiLevelType w:val="hybridMultilevel"/>
    <w:tmpl w:val="B2F04B0C"/>
    <w:lvl w:ilvl="0" w:tplc="861C75DA">
      <w:start w:val="1"/>
      <w:numFmt w:val="bullet"/>
      <w:lvlText w:val="•"/>
      <w:lvlJc w:val="left"/>
      <w:pPr>
        <w:ind w:left="800" w:hanging="400"/>
      </w:pPr>
      <w:rPr>
        <w:rFonts w:ascii="Arial" w:hAnsi="Arial" w:hint="default"/>
        <w:b w:val="0"/>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5"/>
  </w:num>
  <w:num w:numId="4">
    <w:abstractNumId w:val="36"/>
  </w:num>
  <w:num w:numId="5">
    <w:abstractNumId w:val="19"/>
  </w:num>
  <w:num w:numId="6">
    <w:abstractNumId w:val="27"/>
  </w:num>
  <w:num w:numId="7">
    <w:abstractNumId w:val="17"/>
  </w:num>
  <w:num w:numId="8">
    <w:abstractNumId w:val="20"/>
  </w:num>
  <w:num w:numId="9">
    <w:abstractNumId w:val="34"/>
  </w:num>
  <w:num w:numId="10">
    <w:abstractNumId w:val="2"/>
  </w:num>
  <w:num w:numId="11">
    <w:abstractNumId w:val="7"/>
  </w:num>
  <w:num w:numId="12">
    <w:abstractNumId w:val="29"/>
  </w:num>
  <w:num w:numId="13">
    <w:abstractNumId w:val="37"/>
  </w:num>
  <w:num w:numId="14">
    <w:abstractNumId w:val="24"/>
  </w:num>
  <w:num w:numId="15">
    <w:abstractNumId w:val="32"/>
  </w:num>
  <w:num w:numId="16">
    <w:abstractNumId w:val="11"/>
  </w:num>
  <w:num w:numId="17">
    <w:abstractNumId w:val="21"/>
  </w:num>
  <w:num w:numId="18">
    <w:abstractNumId w:val="4"/>
  </w:num>
  <w:num w:numId="19">
    <w:abstractNumId w:val="15"/>
  </w:num>
  <w:num w:numId="20">
    <w:abstractNumId w:val="22"/>
  </w:num>
  <w:num w:numId="21">
    <w:abstractNumId w:val="9"/>
  </w:num>
  <w:num w:numId="22">
    <w:abstractNumId w:val="8"/>
  </w:num>
  <w:num w:numId="23">
    <w:abstractNumId w:val="13"/>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8"/>
  </w:num>
  <w:num w:numId="28">
    <w:abstractNumId w:val="1"/>
  </w:num>
  <w:num w:numId="29">
    <w:abstractNumId w:val="16"/>
  </w:num>
  <w:num w:numId="30">
    <w:abstractNumId w:val="23"/>
  </w:num>
  <w:num w:numId="31">
    <w:abstractNumId w:val="23"/>
  </w:num>
  <w:num w:numId="32">
    <w:abstractNumId w:val="3"/>
  </w:num>
  <w:num w:numId="33">
    <w:abstractNumId w:val="33"/>
  </w:num>
  <w:num w:numId="34">
    <w:abstractNumId w:val="14"/>
  </w:num>
  <w:num w:numId="35">
    <w:abstractNumId w:val="31"/>
  </w:num>
  <w:num w:numId="36">
    <w:abstractNumId w:val="25"/>
  </w:num>
  <w:num w:numId="37">
    <w:abstractNumId w:val="10"/>
  </w:num>
  <w:num w:numId="38">
    <w:abstractNumId w:val="1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420"/>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427"/>
    <w:rsid w:val="0003055F"/>
    <w:rsid w:val="00030CB5"/>
    <w:rsid w:val="000310F9"/>
    <w:rsid w:val="000311B2"/>
    <w:rsid w:val="000316CC"/>
    <w:rsid w:val="00031A2A"/>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9C"/>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2E7"/>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5F0"/>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646"/>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B55"/>
    <w:rsid w:val="001F5DBA"/>
    <w:rsid w:val="001F6893"/>
    <w:rsid w:val="001F6D85"/>
    <w:rsid w:val="001F7B59"/>
    <w:rsid w:val="0020044F"/>
    <w:rsid w:val="0020060A"/>
    <w:rsid w:val="002010AF"/>
    <w:rsid w:val="002012B1"/>
    <w:rsid w:val="0020132D"/>
    <w:rsid w:val="002015F2"/>
    <w:rsid w:val="00201AB0"/>
    <w:rsid w:val="00201ECD"/>
    <w:rsid w:val="00201FE1"/>
    <w:rsid w:val="002020D2"/>
    <w:rsid w:val="002021BE"/>
    <w:rsid w:val="0020260A"/>
    <w:rsid w:val="00202844"/>
    <w:rsid w:val="00202D7F"/>
    <w:rsid w:val="00202EB5"/>
    <w:rsid w:val="002030F6"/>
    <w:rsid w:val="00203A45"/>
    <w:rsid w:val="00203DF5"/>
    <w:rsid w:val="00203F51"/>
    <w:rsid w:val="00203FAB"/>
    <w:rsid w:val="002043C3"/>
    <w:rsid w:val="002044D0"/>
    <w:rsid w:val="00204684"/>
    <w:rsid w:val="00204CDF"/>
    <w:rsid w:val="002052D1"/>
    <w:rsid w:val="0020534D"/>
    <w:rsid w:val="00205AA2"/>
    <w:rsid w:val="002060BF"/>
    <w:rsid w:val="002062EE"/>
    <w:rsid w:val="00206458"/>
    <w:rsid w:val="00206630"/>
    <w:rsid w:val="00206851"/>
    <w:rsid w:val="002070BE"/>
    <w:rsid w:val="00207486"/>
    <w:rsid w:val="00207646"/>
    <w:rsid w:val="00207916"/>
    <w:rsid w:val="00207BAC"/>
    <w:rsid w:val="0021000B"/>
    <w:rsid w:val="002100F5"/>
    <w:rsid w:val="002103A0"/>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1724D"/>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5BE"/>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2E68"/>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AA9"/>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2940"/>
    <w:rsid w:val="004C3095"/>
    <w:rsid w:val="004C3263"/>
    <w:rsid w:val="004C37F1"/>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45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49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A4D"/>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70"/>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029"/>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C18"/>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5505"/>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CEB"/>
    <w:rsid w:val="006E0D09"/>
    <w:rsid w:val="006E143F"/>
    <w:rsid w:val="006E1881"/>
    <w:rsid w:val="006E1CFD"/>
    <w:rsid w:val="006E2065"/>
    <w:rsid w:val="006E260D"/>
    <w:rsid w:val="006E2844"/>
    <w:rsid w:val="006E290F"/>
    <w:rsid w:val="006E2D99"/>
    <w:rsid w:val="006E347C"/>
    <w:rsid w:val="006E365A"/>
    <w:rsid w:val="006E407D"/>
    <w:rsid w:val="006E409E"/>
    <w:rsid w:val="006E4855"/>
    <w:rsid w:val="006E4A4B"/>
    <w:rsid w:val="006E4B2A"/>
    <w:rsid w:val="006E563B"/>
    <w:rsid w:val="006E5672"/>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A38"/>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1FBA"/>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2CC"/>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8AC"/>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39A"/>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5DE6"/>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08C"/>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8E"/>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002"/>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59B"/>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CA8"/>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07"/>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DB0"/>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0EF9"/>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120"/>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0806"/>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089"/>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521"/>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BD9"/>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819"/>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0CC"/>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8E8"/>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D7F32"/>
    <w:rsid w:val="00BE03D4"/>
    <w:rsid w:val="00BE08C5"/>
    <w:rsid w:val="00BE0C02"/>
    <w:rsid w:val="00BE0C7E"/>
    <w:rsid w:val="00BE10D6"/>
    <w:rsid w:val="00BE13D9"/>
    <w:rsid w:val="00BE197B"/>
    <w:rsid w:val="00BE26E4"/>
    <w:rsid w:val="00BE2886"/>
    <w:rsid w:val="00BE2AC2"/>
    <w:rsid w:val="00BE2BD8"/>
    <w:rsid w:val="00BE2C2B"/>
    <w:rsid w:val="00BE2EE2"/>
    <w:rsid w:val="00BE32AB"/>
    <w:rsid w:val="00BE333A"/>
    <w:rsid w:val="00BE360D"/>
    <w:rsid w:val="00BE3660"/>
    <w:rsid w:val="00BE3826"/>
    <w:rsid w:val="00BE3CE3"/>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6BA"/>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600"/>
    <w:rsid w:val="00CC4E91"/>
    <w:rsid w:val="00CC51AD"/>
    <w:rsid w:val="00CC5A5E"/>
    <w:rsid w:val="00CC6331"/>
    <w:rsid w:val="00CC76DF"/>
    <w:rsid w:val="00CC787B"/>
    <w:rsid w:val="00CC7BCB"/>
    <w:rsid w:val="00CC7E9A"/>
    <w:rsid w:val="00CD0078"/>
    <w:rsid w:val="00CD043D"/>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50D"/>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351C"/>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1C61"/>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E7C"/>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56A"/>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79F"/>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854"/>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B53"/>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2734"/>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1E7"/>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6204C"/>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F2375-B938-4DA0-9E3F-3B1B9A0A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1</Pages>
  <Words>339</Words>
  <Characters>1938</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2273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160</cp:revision>
  <cp:lastPrinted>2018-10-31T08:18:00Z</cp:lastPrinted>
  <dcterms:created xsi:type="dcterms:W3CDTF">2022-04-25T05:58:00Z</dcterms:created>
  <dcterms:modified xsi:type="dcterms:W3CDTF">2023-09-27T04:01:00Z</dcterms:modified>
</cp:coreProperties>
</file>